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26CE" w14:textId="77777777" w:rsidR="00E13418" w:rsidRPr="00BF17E6" w:rsidRDefault="00E13418" w:rsidP="00E13418">
      <w:pPr>
        <w:pStyle w:val="2"/>
        <w:spacing w:before="0"/>
        <w:jc w:val="center"/>
        <w:rPr>
          <w:rFonts w:ascii="Times New Roman" w:hAnsi="Times New Roman"/>
          <w:b w:val="0"/>
          <w:i w:val="0"/>
          <w:iCs w:val="0"/>
          <w:lang w:val="kk-KZ"/>
        </w:rPr>
      </w:pPr>
      <w:r w:rsidRPr="00BF17E6">
        <w:rPr>
          <w:rFonts w:ascii="Times New Roman" w:hAnsi="Times New Roman"/>
          <w:b w:val="0"/>
          <w:i w:val="0"/>
          <w:iCs w:val="0"/>
          <w:lang w:val="kk-KZ"/>
        </w:rPr>
        <w:t>ӘЛ-ФАРАБИ АТЫНДАҒЫ ҚАЗАҚ ҰЛТТЫҚ УНИВЕРСИТЕТІ</w:t>
      </w:r>
    </w:p>
    <w:p w14:paraId="4352A3E6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Тарих, археология және этнология факультеті</w:t>
      </w:r>
    </w:p>
    <w:p w14:paraId="54667A28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Археология, этнология және музеология кафедрасы</w:t>
      </w:r>
    </w:p>
    <w:p w14:paraId="7A6934EF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1209DF3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4B58471F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14AD53EB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879282D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B071CF7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1AEF08AC" w14:textId="77777777" w:rsidR="00E13418" w:rsidRPr="00ED78A4" w:rsidRDefault="00E13418" w:rsidP="00E13418">
      <w:pPr>
        <w:spacing w:after="0" w:line="240" w:lineRule="auto"/>
        <w:rPr>
          <w:sz w:val="28"/>
          <w:szCs w:val="28"/>
          <w:lang w:val="kk-KZ"/>
        </w:rPr>
      </w:pPr>
    </w:p>
    <w:p w14:paraId="5F2C7943" w14:textId="77777777" w:rsidR="00E13418" w:rsidRPr="00ED78A4" w:rsidRDefault="00E13418" w:rsidP="00E13418">
      <w:pPr>
        <w:spacing w:after="0" w:line="240" w:lineRule="auto"/>
        <w:rPr>
          <w:sz w:val="28"/>
          <w:szCs w:val="28"/>
          <w:lang w:val="kk-KZ"/>
        </w:rPr>
      </w:pPr>
    </w:p>
    <w:p w14:paraId="3014B905" w14:textId="49E1FB4F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ED78A4">
        <w:rPr>
          <w:rFonts w:ascii="Times New Roman" w:hAnsi="Times New Roman" w:cs="Times New Roman"/>
          <w:b/>
          <w:sz w:val="28"/>
          <w:szCs w:val="28"/>
          <w:lang w:val="kk-KZ"/>
        </w:rPr>
        <w:t>Ортағасырлық археология</w:t>
      </w:r>
      <w:r w:rsidRPr="00ED78A4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</w:p>
    <w:p w14:paraId="260AC478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pacing w:val="-4"/>
          <w:sz w:val="28"/>
          <w:szCs w:val="28"/>
          <w:lang w:val="kk-KZ"/>
        </w:rPr>
        <w:t>пәні бойынша қорытынды емтихан</w:t>
      </w:r>
      <w:r w:rsidRPr="00ED78A4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ED78A4">
        <w:rPr>
          <w:rFonts w:ascii="Times New Roman" w:hAnsi="Times New Roman"/>
          <w:b/>
          <w:sz w:val="28"/>
          <w:szCs w:val="28"/>
          <w:lang w:val="kk-KZ"/>
        </w:rPr>
        <w:t xml:space="preserve"> жүргізу бағдарламасы және әдістемелік  ұсыныстар</w:t>
      </w:r>
      <w:r w:rsidRPr="00ED78A4">
        <w:rPr>
          <w:rFonts w:ascii="Times New Roman" w:hAnsi="Times New Roman"/>
          <w:b/>
          <w:spacing w:val="-4"/>
          <w:sz w:val="28"/>
          <w:szCs w:val="28"/>
          <w:lang w:val="kk-KZ"/>
        </w:rPr>
        <w:t>ы</w:t>
      </w:r>
    </w:p>
    <w:p w14:paraId="061FE64C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sz w:val="32"/>
          <w:szCs w:val="32"/>
          <w:lang w:val="kk-KZ"/>
        </w:rPr>
      </w:pPr>
    </w:p>
    <w:p w14:paraId="10D295A7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sz w:val="32"/>
          <w:szCs w:val="32"/>
          <w:lang w:val="kk-KZ"/>
        </w:rPr>
      </w:pPr>
    </w:p>
    <w:p w14:paraId="79C3E94D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«5В020800 – Археология және этнология»</w:t>
      </w:r>
    </w:p>
    <w:p w14:paraId="6BDA33AB" w14:textId="77777777" w:rsidR="00E13418" w:rsidRPr="00ED78A4" w:rsidRDefault="00E13418" w:rsidP="00E13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мамандығы бойынша білім беру бағдарламасы</w:t>
      </w: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248"/>
        <w:gridCol w:w="6480"/>
      </w:tblGrid>
      <w:tr w:rsidR="00E13418" w:rsidRPr="00ED78A4" w14:paraId="188E6569" w14:textId="77777777" w:rsidTr="005D3836">
        <w:tc>
          <w:tcPr>
            <w:tcW w:w="4247" w:type="dxa"/>
          </w:tcPr>
          <w:p w14:paraId="2CFD1B56" w14:textId="77777777" w:rsidR="00E13418" w:rsidRPr="00ED78A4" w:rsidRDefault="00E13418" w:rsidP="005D3836">
            <w:pPr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6478" w:type="dxa"/>
          </w:tcPr>
          <w:p w14:paraId="050E8198" w14:textId="77777777" w:rsidR="00E13418" w:rsidRPr="00ED78A4" w:rsidRDefault="00E13418" w:rsidP="005D3836">
            <w:pPr>
              <w:spacing w:after="0" w:line="240" w:lineRule="auto"/>
              <w:jc w:val="center"/>
              <w:rPr>
                <w:lang w:val="kk-KZ"/>
              </w:rPr>
            </w:pPr>
          </w:p>
        </w:tc>
      </w:tr>
    </w:tbl>
    <w:p w14:paraId="29D521AC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079839F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00BB5730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2E0C799F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2FA2908C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0A900A4A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52E77649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14B1B5F6" w14:textId="77777777" w:rsidR="00E13418" w:rsidRPr="00ED78A4" w:rsidRDefault="00E13418" w:rsidP="00E13418">
      <w:pPr>
        <w:shd w:val="clear" w:color="auto" w:fill="FFFFFF"/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009E5BAA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62F2C33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ABF7725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E4AAAD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189099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141DFFE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73AC99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554C082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F6A117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32D050E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127C978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E68E332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8E0F6DE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96B6650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840BF5C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6FA2461" w14:textId="3E0CFF3E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sz w:val="28"/>
          <w:szCs w:val="28"/>
          <w:lang w:val="kk-KZ"/>
        </w:rPr>
        <w:t>Алматы 2021 жыл</w:t>
      </w:r>
    </w:p>
    <w:p w14:paraId="25529619" w14:textId="77777777" w:rsidR="00E13418" w:rsidRPr="00ED78A4" w:rsidRDefault="00E13418" w:rsidP="00E1341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14:paraId="6C551665" w14:textId="77777777" w:rsidR="00E13418" w:rsidRPr="00ED78A4" w:rsidRDefault="00E13418" w:rsidP="00E134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E13418" w:rsidRPr="003A5864" w14:paraId="4B2FBCA9" w14:textId="77777777" w:rsidTr="005D3836">
        <w:tc>
          <w:tcPr>
            <w:tcW w:w="3556" w:type="dxa"/>
          </w:tcPr>
          <w:p w14:paraId="17490E50" w14:textId="77777777" w:rsidR="00E13418" w:rsidRPr="00ED78A4" w:rsidRDefault="00E13418" w:rsidP="005D383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 w:eastAsia="en-US"/>
              </w:rPr>
            </w:pPr>
            <w:r w:rsidRPr="00ED78A4">
              <w:rPr>
                <w:b/>
                <w:sz w:val="28"/>
                <w:szCs w:val="28"/>
                <w:lang w:val="kk-KZ" w:eastAsia="en-US"/>
              </w:rPr>
              <w:t>Құрастырушы: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6E302" w14:textId="77777777" w:rsidR="00E13418" w:rsidRPr="00ED78A4" w:rsidRDefault="00E13418" w:rsidP="005D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78A4">
              <w:rPr>
                <w:rFonts w:ascii="Times New Roman" w:hAnsi="Times New Roman"/>
                <w:sz w:val="28"/>
                <w:szCs w:val="28"/>
                <w:lang w:val="kk-KZ"/>
              </w:rPr>
              <w:t>Ақымбек Е.Ш. PhD докторы, Археология, этнология және музеология кафедрасының аға оқытушысы</w:t>
            </w:r>
          </w:p>
        </w:tc>
      </w:tr>
      <w:tr w:rsidR="00E13418" w:rsidRPr="003A5864" w14:paraId="046D9B96" w14:textId="77777777" w:rsidTr="005D3836">
        <w:tc>
          <w:tcPr>
            <w:tcW w:w="3556" w:type="dxa"/>
          </w:tcPr>
          <w:p w14:paraId="01657FAE" w14:textId="77777777" w:rsidR="00E13418" w:rsidRPr="00ED78A4" w:rsidRDefault="00E13418" w:rsidP="005D3836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FF959" w14:textId="77777777" w:rsidR="00E13418" w:rsidRPr="00ED78A4" w:rsidRDefault="00E13418" w:rsidP="005D3836">
            <w:pPr>
              <w:pStyle w:val="a5"/>
              <w:spacing w:after="0" w:line="240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  <w:r w:rsidRPr="00ED78A4">
              <w:rPr>
                <w:sz w:val="28"/>
                <w:lang w:val="kk-KZ" w:eastAsia="en-US"/>
              </w:rPr>
              <w:t>(</w:t>
            </w:r>
            <w:r w:rsidRPr="00ED78A4">
              <w:rPr>
                <w:rFonts w:ascii="Times New Roman" w:hAnsi="Times New Roman"/>
                <w:sz w:val="28"/>
                <w:lang w:val="kk-KZ" w:eastAsia="en-US"/>
              </w:rPr>
              <w:t>дайындалған - А.Ж.Т., лауазымы, дәрежесі және атағы)</w:t>
            </w:r>
          </w:p>
        </w:tc>
      </w:tr>
    </w:tbl>
    <w:p w14:paraId="7BF676B5" w14:textId="77777777" w:rsidR="00E13418" w:rsidRPr="00ED78A4" w:rsidRDefault="00E13418" w:rsidP="00E13418">
      <w:pPr>
        <w:pStyle w:val="a5"/>
        <w:suppressAutoHyphens/>
        <w:spacing w:after="0" w:line="240" w:lineRule="auto"/>
        <w:ind w:firstLine="709"/>
        <w:rPr>
          <w:sz w:val="28"/>
          <w:szCs w:val="28"/>
          <w:lang w:val="kk-KZ"/>
        </w:rPr>
      </w:pPr>
    </w:p>
    <w:p w14:paraId="39350291" w14:textId="77777777" w:rsidR="00E13418" w:rsidRPr="00ED78A4" w:rsidRDefault="00E13418" w:rsidP="00E13418">
      <w:pPr>
        <w:pStyle w:val="a5"/>
        <w:suppressAutoHyphens/>
        <w:spacing w:after="0" w:line="240" w:lineRule="auto"/>
        <w:ind w:firstLine="709"/>
        <w:rPr>
          <w:sz w:val="28"/>
          <w:szCs w:val="28"/>
          <w:lang w:val="kk-KZ"/>
        </w:rPr>
      </w:pPr>
    </w:p>
    <w:p w14:paraId="41B039D6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20A79352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7CB7CB1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47B6C37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AB57307" w14:textId="785EA52E" w:rsidR="00E13418" w:rsidRPr="00ED78A4" w:rsidRDefault="00E13418" w:rsidP="00E134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z w:val="28"/>
          <w:szCs w:val="28"/>
          <w:lang w:val="kk-KZ"/>
        </w:rPr>
        <w:t xml:space="preserve">«Ортағасырлық археология» </w:t>
      </w:r>
      <w:r w:rsidRPr="00ED78A4">
        <w:rPr>
          <w:rFonts w:ascii="Times New Roman" w:hAnsi="Times New Roman"/>
          <w:spacing w:val="-4"/>
          <w:sz w:val="28"/>
          <w:szCs w:val="28"/>
          <w:lang w:val="kk-KZ"/>
        </w:rPr>
        <w:t xml:space="preserve">пәні бойынша қорытынды емтихан </w:t>
      </w:r>
      <w:r w:rsidRPr="00ED78A4">
        <w:rPr>
          <w:rFonts w:ascii="Times New Roman" w:hAnsi="Times New Roman"/>
          <w:sz w:val="28"/>
          <w:szCs w:val="28"/>
          <w:lang w:val="kk-KZ"/>
        </w:rPr>
        <w:t>жүргізу бағдарламасы және әдістемелік  ұсыныстар</w:t>
      </w:r>
      <w:r w:rsidRPr="00ED78A4">
        <w:rPr>
          <w:rFonts w:ascii="Times New Roman" w:hAnsi="Times New Roman"/>
          <w:spacing w:val="-4"/>
          <w:sz w:val="28"/>
          <w:szCs w:val="28"/>
          <w:lang w:val="kk-KZ"/>
        </w:rPr>
        <w:t>ы к</w:t>
      </w:r>
      <w:r w:rsidRPr="00ED78A4">
        <w:rPr>
          <w:rFonts w:ascii="Times New Roman" w:hAnsi="Times New Roman"/>
          <w:sz w:val="28"/>
          <w:szCs w:val="28"/>
          <w:lang w:val="kk-KZ"/>
        </w:rPr>
        <w:t>афедра мәжілісінде қаралып, ұсынылды «___ » _____________ 2021 ж., хаттама №____</w:t>
      </w:r>
    </w:p>
    <w:p w14:paraId="1E0AC8A9" w14:textId="77777777" w:rsidR="00E13418" w:rsidRPr="00ED78A4" w:rsidRDefault="00E13418" w:rsidP="00E13418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1EC0AB47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607778E4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6265A236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00CD438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7366A0C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D8F1205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4B3247B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78B5448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172D2095" w14:textId="61F3C5CD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5FF83F7C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947A01D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0BD643EB" w14:textId="77777777" w:rsidR="00E13418" w:rsidRPr="00ED78A4" w:rsidRDefault="00E13418" w:rsidP="00E13418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35F83782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E76455B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A4F6057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22FD0DC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6C46EF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7EA35CF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1F4832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E21AC10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2AC12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1FE23E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3724BD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8933B1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90B649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DADF613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C5EB94" w14:textId="77777777" w:rsidR="00E13418" w:rsidRPr="00ED78A4" w:rsidRDefault="00E13418" w:rsidP="00E13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4EB5AD8" w14:textId="4B5DDE68" w:rsidR="00E13418" w:rsidRDefault="00E13418" w:rsidP="00996E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D78A4">
        <w:rPr>
          <w:rFonts w:ascii="Times New Roman" w:hAnsi="Times New Roman"/>
          <w:b/>
          <w:sz w:val="28"/>
          <w:szCs w:val="28"/>
          <w:lang w:val="kk-KZ"/>
        </w:rPr>
        <w:t>Кіріспе</w:t>
      </w:r>
    </w:p>
    <w:p w14:paraId="6B2A06A2" w14:textId="77777777" w:rsidR="00996EAE" w:rsidRPr="00ED78A4" w:rsidRDefault="00996EAE" w:rsidP="00996E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96B4E97" w14:textId="02F91854" w:rsidR="00BF17E6" w:rsidRDefault="00BF17E6" w:rsidP="00BF17E6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Студенттер «Музей экспозициясы» пәні бойынша емтиханды oqylyk.kz плат</w:t>
      </w:r>
      <w:r w:rsidR="005726A7">
        <w:rPr>
          <w:rFonts w:ascii="Times New Roman" w:hAnsi="Times New Roman" w:cs="Times New Roman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sz w:val="28"/>
          <w:szCs w:val="28"/>
          <w:lang w:val="kk-KZ"/>
        </w:rPr>
        <w:t>ормасында тапсырады.</w:t>
      </w:r>
    </w:p>
    <w:p w14:paraId="44B2C681" w14:textId="3EAEF945" w:rsidR="00BF17E6" w:rsidRPr="00C858FA" w:rsidRDefault="00BF17E6" w:rsidP="00BF1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OQYLYQ платформасындағы жазбаша емтихан </w:t>
      </w:r>
      <w:r w:rsidR="005726A7">
        <w:rPr>
          <w:rFonts w:ascii="Times New Roman" w:hAnsi="Times New Roman" w:cs="Times New Roman"/>
          <w:sz w:val="28"/>
          <w:szCs w:val="28"/>
          <w:lang w:val="kk-KZ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емтихан кестесі бойынша білім алушы автоматты түрде жинақталатын емтихан билетінің сұрақтарына жауап жолдарын толтыру арқылы онлайн-платформада (</w:t>
      </w:r>
      <w:r w:rsidRPr="00C858FA">
        <w:rPr>
          <w:rFonts w:ascii="Times New Roman" w:hAnsi="Times New Roman" w:cs="Times New Roman"/>
          <w:sz w:val="28"/>
          <w:szCs w:val="28"/>
          <w:lang w:val="kk-KZ"/>
        </w:rPr>
        <w:t>OQYLYQ СДО) емтихан тапсырады.  Емтихан тапсыруды прокторингтің автоматты жүйесі немесе Проктор бақылайды.</w:t>
      </w:r>
    </w:p>
    <w:p w14:paraId="19761FED" w14:textId="77777777" w:rsidR="00BF17E6" w:rsidRPr="00C858FA" w:rsidRDefault="00BF17E6" w:rsidP="00BF17E6">
      <w:pPr>
        <w:tabs>
          <w:tab w:val="left" w:pos="1134"/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8FA">
        <w:rPr>
          <w:rFonts w:ascii="Times New Roman" w:hAnsi="Times New Roman" w:cs="Times New Roman"/>
          <w:sz w:val="28"/>
          <w:szCs w:val="28"/>
          <w:lang w:val="kk-KZ"/>
        </w:rPr>
        <w:t>Пән оқытушысы oqylyq жүйесінде орындалған емтихан жұмыстарын тексереді. Oqylyq жүйесінде жұмысты бағалайды. Қойылған балдарды оқытушы UNIVER жүйесіне қойып шығады.</w:t>
      </w:r>
    </w:p>
    <w:p w14:paraId="63B39180" w14:textId="77777777" w:rsidR="00BF17E6" w:rsidRPr="00C858FA" w:rsidRDefault="00BF17E6" w:rsidP="00BF17E6">
      <w:pPr>
        <w:tabs>
          <w:tab w:val="left" w:pos="1134"/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E1C37F" w14:textId="5AB27576" w:rsidR="00BF17E6" w:rsidRDefault="00BF17E6" w:rsidP="00BF1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858FA">
        <w:rPr>
          <w:rFonts w:ascii="Times New Roman" w:hAnsi="Times New Roman"/>
          <w:sz w:val="28"/>
          <w:szCs w:val="28"/>
          <w:lang w:val="kk-KZ"/>
        </w:rPr>
        <w:t>Қорытынды емтихан 15 аптада алған білімнің нәт</w:t>
      </w:r>
      <w:r w:rsidR="005726A7">
        <w:rPr>
          <w:rFonts w:ascii="Times New Roman" w:hAnsi="Times New Roman"/>
          <w:sz w:val="28"/>
          <w:szCs w:val="28"/>
          <w:lang w:val="kk-KZ"/>
        </w:rPr>
        <w:t>и</w:t>
      </w:r>
      <w:r w:rsidRPr="00C858FA">
        <w:rPr>
          <w:rFonts w:ascii="Times New Roman" w:hAnsi="Times New Roman"/>
          <w:sz w:val="28"/>
          <w:szCs w:val="28"/>
          <w:lang w:val="kk-KZ"/>
        </w:rPr>
        <w:t xml:space="preserve">жесі ретінде  </w:t>
      </w:r>
      <w:r w:rsidRPr="00C858FA">
        <w:rPr>
          <w:rFonts w:ascii="Times New Roman" w:hAnsi="Times New Roman" w:cs="Times New Roman"/>
          <w:sz w:val="28"/>
          <w:szCs w:val="28"/>
          <w:lang w:val="kk-KZ"/>
        </w:rPr>
        <w:t xml:space="preserve">жазбаша түрде  жүргізіледі. </w:t>
      </w:r>
      <w:r w:rsidRPr="00C858FA">
        <w:rPr>
          <w:rFonts w:ascii="Times New Roman" w:hAnsi="Times New Roman"/>
          <w:sz w:val="28"/>
          <w:szCs w:val="28"/>
          <w:lang w:val="kk-KZ"/>
        </w:rPr>
        <w:t>Төмендегі тақырыптар бойынша тапсырмалар беріледі:</w:t>
      </w:r>
    </w:p>
    <w:p w14:paraId="6C40EBB9" w14:textId="11A00FCC" w:rsidR="00BF17E6" w:rsidRDefault="00BF17E6" w:rsidP="00BF1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81D8133" w14:textId="700C173E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 xml:space="preserve">«Орталық Азияның ежелгі және орта ғасырлардағы архитектурасы» пәнінің мақсаты мен міндеттері. </w:t>
      </w:r>
    </w:p>
    <w:p w14:paraId="1EF28015" w14:textId="4CD4A84E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Б.з. І мыңж. Шығыс Еуропаның орманды даласындағы тұрғындардың ескерткіштері</w:t>
      </w:r>
    </w:p>
    <w:p w14:paraId="58287786" w14:textId="4F80FAD7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славян тайпалардың шығу тегі. Археологиясы</w:t>
      </w:r>
    </w:p>
    <w:p w14:paraId="237E3DFA" w14:textId="17A4B0F9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Еуропаның орманды аймағындағы тайпалардың ескерткіштері (V–ХІ ғғ.)</w:t>
      </w:r>
    </w:p>
    <w:p w14:paraId="3D1C61AF" w14:textId="54B45EE2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Еуропа даласындағы тайпалардың археологиясы</w:t>
      </w:r>
    </w:p>
    <w:p w14:paraId="04DC4374" w14:textId="614D80C4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Солтүстік Кавказ археологиясы</w:t>
      </w:r>
    </w:p>
    <w:p w14:paraId="11147A8E" w14:textId="2D9860CC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Ежелгі Русь археологиялық мәліметтер бойынша</w:t>
      </w:r>
    </w:p>
    <w:p w14:paraId="59AE6304" w14:textId="50D30687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Еділ Бұлғарларының археологиясы</w:t>
      </w:r>
    </w:p>
    <w:p w14:paraId="12196A98" w14:textId="66A70192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Еділдің төменгі ағысындағы Алтын Орда қалалары</w:t>
      </w:r>
    </w:p>
    <w:p w14:paraId="741B1066" w14:textId="5B153CAC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ХІІІ ғ. екінші жартысы – ХV ғ. Русь археологиясы</w:t>
      </w:r>
    </w:p>
    <w:p w14:paraId="4D510853" w14:textId="6F216039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Оңтүстік Сібір археологиясы</w:t>
      </w:r>
    </w:p>
    <w:p w14:paraId="38B927F4" w14:textId="23E0F34A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Моңғол тілді халықтардың мәдениеті</w:t>
      </w:r>
    </w:p>
    <w:p w14:paraId="323E8047" w14:textId="238578E3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Қиыр Шығыс археологиясы</w:t>
      </w:r>
    </w:p>
    <w:p w14:paraId="22CBE5F5" w14:textId="0ECC9B7F" w:rsidR="005A7AD9" w:rsidRPr="005A7AD9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Орта ғасырлардағы Орта Азия археологиясы</w:t>
      </w:r>
    </w:p>
    <w:p w14:paraId="448AB4B0" w14:textId="1F0593E1" w:rsidR="00BF17E6" w:rsidRDefault="005A7AD9" w:rsidP="005A7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5A7AD9">
        <w:rPr>
          <w:rFonts w:ascii="Times New Roman" w:hAnsi="Times New Roman" w:cs="Times New Roman"/>
          <w:sz w:val="28"/>
          <w:szCs w:val="28"/>
          <w:lang w:val="kk-KZ"/>
        </w:rPr>
        <w:t>Шығыс Түркістанның орта ғасырлардағы мәдениеті</w:t>
      </w:r>
    </w:p>
    <w:p w14:paraId="74A2BFB1" w14:textId="77777777" w:rsidR="005A7AD9" w:rsidRPr="00BF17E6" w:rsidRDefault="005A7AD9" w:rsidP="005A7A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5AFBFB" w14:textId="77777777" w:rsidR="006E78B4" w:rsidRPr="003A5864" w:rsidRDefault="006E78B4" w:rsidP="006E78B4">
      <w:pPr>
        <w:pStyle w:val="Default"/>
        <w:jc w:val="both"/>
        <w:rPr>
          <w:sz w:val="28"/>
          <w:szCs w:val="28"/>
          <w:lang w:val="kk-KZ"/>
        </w:rPr>
      </w:pPr>
      <w:r w:rsidRPr="003A5864">
        <w:rPr>
          <w:sz w:val="28"/>
          <w:szCs w:val="28"/>
          <w:lang w:val="kk-KZ"/>
        </w:rPr>
        <w:t xml:space="preserve">Емтихан тапсыру кезінде студенттер қабілетті болуы тиіс: </w:t>
      </w:r>
    </w:p>
    <w:p w14:paraId="275AD723" w14:textId="0B4F22D7" w:rsidR="00163196" w:rsidRPr="00163196" w:rsidRDefault="00163196" w:rsidP="00163196">
      <w:pPr>
        <w:pStyle w:val="Default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6E78B4" w:rsidRPr="003A5864">
        <w:rPr>
          <w:sz w:val="28"/>
          <w:szCs w:val="28"/>
          <w:lang w:val="kk-KZ"/>
        </w:rPr>
        <w:t xml:space="preserve"> </w:t>
      </w:r>
      <w:r w:rsidRPr="00163196">
        <w:rPr>
          <w:sz w:val="28"/>
          <w:szCs w:val="28"/>
          <w:lang w:val="kk-KZ"/>
        </w:rPr>
        <w:t xml:space="preserve">археологияның даму тарихын білу; </w:t>
      </w:r>
    </w:p>
    <w:p w14:paraId="62FC234B" w14:textId="5166ED3B" w:rsidR="00163196" w:rsidRDefault="00163196" w:rsidP="00163196">
      <w:pPr>
        <w:spacing w:after="0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1631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археологиялық ескерткіштердің түрлері мен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>оны зерттеу әдістерін білу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DE2DC51" w14:textId="156F2011" w:rsidR="00163196" w:rsidRPr="00163196" w:rsidRDefault="00163196" w:rsidP="001631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>археологияға қатысты ғылыми білім мен методологиялық зерттеулерді</w:t>
      </w:r>
      <w:r w:rsidRPr="0016319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қолдан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а білу;</w:t>
      </w:r>
    </w:p>
    <w:p w14:paraId="032B1B19" w14:textId="3834F0D1" w:rsidR="00163196" w:rsidRPr="00163196" w:rsidRDefault="00163196" w:rsidP="0016319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 терминологиясын дұрыс </w:t>
      </w:r>
      <w:r w:rsidRPr="0016319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талдау</w:t>
      </w:r>
      <w:r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;</w:t>
      </w:r>
    </w:p>
    <w:p w14:paraId="00312A5D" w14:textId="77777777" w:rsidR="005A7AD9" w:rsidRDefault="00163196" w:rsidP="005A7AD9">
      <w:pPr>
        <w:spacing w:after="0"/>
        <w:jc w:val="both"/>
        <w:rPr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163196">
        <w:rPr>
          <w:rFonts w:ascii="Times New Roman" w:hAnsi="Times New Roman" w:cs="Times New Roman"/>
          <w:sz w:val="28"/>
          <w:szCs w:val="28"/>
          <w:lang w:val="kk-KZ"/>
        </w:rPr>
        <w:t>археологиялық ескерткіштердің түрлері және олардың ерекшеліктерін ажырату</w:t>
      </w:r>
      <w:r w:rsidR="005A7AD9" w:rsidRPr="005A7AD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708957C5" w14:textId="44A4013E" w:rsidR="00163196" w:rsidRPr="00163196" w:rsidRDefault="005A7AD9" w:rsidP="0016319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163196" w:rsidRPr="0016319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63196" w:rsidRPr="00163196">
        <w:rPr>
          <w:rFonts w:ascii="Times New Roman" w:hAnsi="Times New Roman" w:cs="Times New Roman"/>
          <w:sz w:val="28"/>
          <w:szCs w:val="28"/>
          <w:lang w:val="kk-KZ"/>
        </w:rPr>
        <w:t>археологиялық зерттеу әдістерін түсіну барысында ғылыми пікір білдіру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163196" w:rsidRPr="00163196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4D44B8" w14:textId="2EBD0BBA" w:rsidR="00163196" w:rsidRDefault="005A7AD9" w:rsidP="005A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163196" w:rsidRPr="00163196">
        <w:rPr>
          <w:rFonts w:ascii="Times New Roman" w:hAnsi="Times New Roman" w:cs="Times New Roman"/>
          <w:sz w:val="28"/>
          <w:szCs w:val="28"/>
          <w:lang w:val="kk-KZ"/>
        </w:rPr>
        <w:t xml:space="preserve"> өз көзқарасын дәлелдеп, нақты ғылыми тұжырымдар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163196" w:rsidRPr="00163196">
        <w:rPr>
          <w:rFonts w:ascii="Times New Roman" w:hAnsi="Times New Roman" w:cs="Times New Roman"/>
          <w:sz w:val="28"/>
          <w:szCs w:val="28"/>
          <w:lang w:val="kk-KZ"/>
        </w:rPr>
        <w:t xml:space="preserve"> жинақта</w:t>
      </w:r>
      <w:r>
        <w:rPr>
          <w:rFonts w:ascii="Times New Roman" w:hAnsi="Times New Roman" w:cs="Times New Roman"/>
          <w:sz w:val="28"/>
          <w:szCs w:val="28"/>
          <w:lang w:val="kk-KZ"/>
        </w:rPr>
        <w:t>п көрсету.</w:t>
      </w:r>
    </w:p>
    <w:p w14:paraId="7AED9BF8" w14:textId="77777777" w:rsidR="00BF17E6" w:rsidRPr="00C858FA" w:rsidRDefault="00BF17E6" w:rsidP="00BF1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BB9CC4" w14:textId="77777777" w:rsidR="003A5864" w:rsidRPr="001B37E1" w:rsidRDefault="003A5864" w:rsidP="003A5864">
      <w:pPr>
        <w:rPr>
          <w:rFonts w:ascii="Times New Roman" w:eastAsia="Times New Roman" w:hAnsi="Times New Roman" w:cs="Times New Roman"/>
          <w:vanish/>
          <w:sz w:val="24"/>
          <w:szCs w:val="24"/>
          <w:lang w:val="kk-KZ"/>
        </w:rPr>
      </w:pPr>
    </w:p>
    <w:tbl>
      <w:tblPr>
        <w:tblW w:w="962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50"/>
        <w:gridCol w:w="9273"/>
        <w:gridCol w:w="124"/>
      </w:tblGrid>
      <w:tr w:rsidR="003A5864" w:rsidRPr="00803F50" w14:paraId="058AA9DA" w14:textId="77777777" w:rsidTr="003A5864">
        <w:trPr>
          <w:trHeight w:val="135"/>
          <w:tblCellSpacing w:w="0" w:type="dxa"/>
        </w:trPr>
        <w:tc>
          <w:tcPr>
            <w:tcW w:w="75" w:type="dxa"/>
            <w:vAlign w:val="center"/>
            <w:hideMark/>
          </w:tcPr>
          <w:p w14:paraId="6479BA8E" w14:textId="77777777" w:rsidR="003A5864" w:rsidRPr="001B37E1" w:rsidRDefault="003A5864" w:rsidP="00D168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kk-KZ"/>
              </w:rPr>
            </w:pPr>
          </w:p>
        </w:tc>
        <w:tc>
          <w:tcPr>
            <w:tcW w:w="9423" w:type="dxa"/>
            <w:gridSpan w:val="2"/>
            <w:shd w:val="clear" w:color="auto" w:fill="F2A31B"/>
            <w:vAlign w:val="center"/>
            <w:hideMark/>
          </w:tcPr>
          <w:p w14:paraId="2CF6D1FF" w14:textId="77777777" w:rsidR="003A5864" w:rsidRPr="001B37E1" w:rsidRDefault="003A5864" w:rsidP="00D168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kk-KZ"/>
              </w:rPr>
            </w:pPr>
          </w:p>
        </w:tc>
        <w:tc>
          <w:tcPr>
            <w:tcW w:w="124" w:type="dxa"/>
            <w:vAlign w:val="center"/>
            <w:hideMark/>
          </w:tcPr>
          <w:p w14:paraId="13E2F982" w14:textId="77777777" w:rsidR="003A5864" w:rsidRPr="001B37E1" w:rsidRDefault="003A5864" w:rsidP="00D168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kk-KZ"/>
              </w:rPr>
            </w:pPr>
          </w:p>
        </w:tc>
      </w:tr>
      <w:tr w:rsidR="003A5864" w:rsidRPr="00803F50" w14:paraId="026D0C72" w14:textId="77777777" w:rsidTr="003A5864">
        <w:trPr>
          <w:gridAfter w:val="2"/>
          <w:wAfter w:w="9397" w:type="dxa"/>
          <w:tblCellSpacing w:w="0" w:type="dxa"/>
        </w:trPr>
        <w:tc>
          <w:tcPr>
            <w:tcW w:w="225" w:type="dxa"/>
            <w:gridSpan w:val="2"/>
            <w:vAlign w:val="center"/>
            <w:hideMark/>
          </w:tcPr>
          <w:p w14:paraId="67B413EB" w14:textId="1A5C9B75" w:rsidR="003A5864" w:rsidRPr="001B37E1" w:rsidRDefault="003A5864" w:rsidP="00D168A3">
            <w:pPr>
              <w:rPr>
                <w:rFonts w:ascii="Times New Roman" w:eastAsia="Times New Roman" w:hAnsi="Times New Roman" w:cs="Times New Roman"/>
                <w:sz w:val="17"/>
                <w:szCs w:val="17"/>
                <w:lang w:val="kk-KZ"/>
              </w:rPr>
            </w:pPr>
          </w:p>
        </w:tc>
      </w:tr>
    </w:tbl>
    <w:p w14:paraId="2C831E5F" w14:textId="77777777" w:rsidR="003A5864" w:rsidRPr="001E7FFD" w:rsidRDefault="003A5864" w:rsidP="003A58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FFD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14:paraId="2C41F1C3" w14:textId="77777777" w:rsidR="003A5864" w:rsidRPr="003A5864" w:rsidRDefault="003A5864" w:rsidP="003A58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5864">
        <w:rPr>
          <w:rFonts w:ascii="Times New Roman" w:hAnsi="Times New Roman" w:cs="Times New Roman"/>
          <w:bCs/>
          <w:sz w:val="28"/>
          <w:szCs w:val="28"/>
          <w:lang w:val="kk-KZ"/>
        </w:rPr>
        <w:t>1. Плетнева С.А. Кочевники южнорусских степей в эпоху средневековья (IV-XIII вв). – Воронеж, 2003.</w:t>
      </w:r>
    </w:p>
    <w:p w14:paraId="78E49D64" w14:textId="77777777" w:rsidR="003A5864" w:rsidRPr="003A5864" w:rsidRDefault="003A5864" w:rsidP="003A58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5864">
        <w:rPr>
          <w:rFonts w:ascii="Times New Roman" w:hAnsi="Times New Roman" w:cs="Times New Roman"/>
          <w:bCs/>
          <w:sz w:val="28"/>
          <w:szCs w:val="28"/>
          <w:lang w:val="kk-KZ"/>
        </w:rPr>
        <w:t>2. Евглевский А.В. Степи Евразии в эпоху средневековья. Т.2. Хазарское время. – Донецк, 2001.</w:t>
      </w:r>
    </w:p>
    <w:p w14:paraId="7576FBD3" w14:textId="77777777" w:rsidR="003A5864" w:rsidRPr="003A5864" w:rsidRDefault="003A5864" w:rsidP="003A58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58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Евглевский А.В. Степи Евразии в эпоху средневековья. Т.5. Хазарское время. – Донецк, 2006. </w:t>
      </w:r>
    </w:p>
    <w:p w14:paraId="70A7C4DC" w14:textId="77777777" w:rsidR="003A5864" w:rsidRPr="003A5864" w:rsidRDefault="003A5864" w:rsidP="003A58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A5864">
        <w:rPr>
          <w:rFonts w:ascii="Times New Roman" w:hAnsi="Times New Roman" w:cs="Times New Roman"/>
          <w:bCs/>
          <w:sz w:val="28"/>
          <w:szCs w:val="28"/>
          <w:lang w:val="kk-KZ"/>
        </w:rPr>
        <w:t>4. Евглевский А.В. Степи Европы в эпоху средневековья. Т.6. Золотоордынское время. – Донецк, 2008.</w:t>
      </w:r>
    </w:p>
    <w:p w14:paraId="6F382BD2" w14:textId="77777777" w:rsidR="003A5864" w:rsidRPr="003A5864" w:rsidRDefault="003A5864" w:rsidP="003A58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</w:t>
      </w:r>
      <w:r w:rsidRPr="003A5864">
        <w:rPr>
          <w:rFonts w:ascii="Times New Roman" w:hAnsi="Times New Roman" w:cs="Times New Roman"/>
          <w:bCs/>
          <w:sz w:val="28"/>
          <w:szCs w:val="28"/>
        </w:rPr>
        <w:t>Ермоленко Л.Н. Средневековые каменные изваяния казахстанских степей. – Новосибирск, 2004.</w:t>
      </w:r>
    </w:p>
    <w:p w14:paraId="58F619E3" w14:textId="77777777" w:rsidR="003A5864" w:rsidRPr="003A5864" w:rsidRDefault="003A5864" w:rsidP="003A58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</w:t>
      </w:r>
      <w:r w:rsidRPr="003A5864">
        <w:rPr>
          <w:rFonts w:ascii="Times New Roman" w:hAnsi="Times New Roman" w:cs="Times New Roman"/>
          <w:bCs/>
          <w:sz w:val="28"/>
          <w:szCs w:val="28"/>
        </w:rPr>
        <w:t>Худяков Ю.С., Табалдиев К.Ш. Древние тюрки на Тянь-Шане. – Новосибирск, 2009.</w:t>
      </w:r>
    </w:p>
    <w:p w14:paraId="744C0A61" w14:textId="77777777" w:rsidR="003A5864" w:rsidRPr="003A5864" w:rsidRDefault="003A5864" w:rsidP="003A58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3A5864">
        <w:rPr>
          <w:rFonts w:ascii="Times New Roman" w:hAnsi="Times New Roman" w:cs="Times New Roman"/>
          <w:bCs/>
          <w:sz w:val="28"/>
          <w:szCs w:val="28"/>
        </w:rPr>
        <w:t>Худяков Ю.С. Древнетюркский культурный феномен в Центральной Азии. – Новосибирск, 2007.</w:t>
      </w:r>
    </w:p>
    <w:p w14:paraId="5EF97DD1" w14:textId="77777777" w:rsidR="00AD7C4A" w:rsidRPr="00ED78A4" w:rsidRDefault="00AD7C4A" w:rsidP="00BE64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D7C4A" w:rsidRPr="00ED78A4" w:rsidSect="007E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207A3"/>
    <w:multiLevelType w:val="hybridMultilevel"/>
    <w:tmpl w:val="0492B37C"/>
    <w:lvl w:ilvl="0" w:tplc="7DCC5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1B055D"/>
    <w:multiLevelType w:val="hybridMultilevel"/>
    <w:tmpl w:val="DD42D75C"/>
    <w:lvl w:ilvl="0" w:tplc="5C06E2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656D1A"/>
    <w:multiLevelType w:val="singleLevel"/>
    <w:tmpl w:val="7C483E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155078"/>
    <w:multiLevelType w:val="hybridMultilevel"/>
    <w:tmpl w:val="3B1890D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89"/>
    <w:rsid w:val="0008565B"/>
    <w:rsid w:val="00120D02"/>
    <w:rsid w:val="00163196"/>
    <w:rsid w:val="001B02FE"/>
    <w:rsid w:val="001C17FA"/>
    <w:rsid w:val="001D7DC7"/>
    <w:rsid w:val="001F4C6A"/>
    <w:rsid w:val="00282689"/>
    <w:rsid w:val="0032081F"/>
    <w:rsid w:val="003A5864"/>
    <w:rsid w:val="004357B3"/>
    <w:rsid w:val="00456D02"/>
    <w:rsid w:val="004C6FA5"/>
    <w:rsid w:val="0054083F"/>
    <w:rsid w:val="005726A7"/>
    <w:rsid w:val="005A7AD9"/>
    <w:rsid w:val="005D1B5F"/>
    <w:rsid w:val="006006C9"/>
    <w:rsid w:val="00602368"/>
    <w:rsid w:val="006E78B4"/>
    <w:rsid w:val="0070660C"/>
    <w:rsid w:val="0077452C"/>
    <w:rsid w:val="007C1CA5"/>
    <w:rsid w:val="007E6276"/>
    <w:rsid w:val="0084310F"/>
    <w:rsid w:val="008F415C"/>
    <w:rsid w:val="00981608"/>
    <w:rsid w:val="00992B69"/>
    <w:rsid w:val="00996EAE"/>
    <w:rsid w:val="009A7C9A"/>
    <w:rsid w:val="00A125D4"/>
    <w:rsid w:val="00A61BAE"/>
    <w:rsid w:val="00A64F87"/>
    <w:rsid w:val="00AA73DD"/>
    <w:rsid w:val="00AD7C4A"/>
    <w:rsid w:val="00B80DA5"/>
    <w:rsid w:val="00BE6426"/>
    <w:rsid w:val="00BF17E6"/>
    <w:rsid w:val="00C04A0A"/>
    <w:rsid w:val="00CD03B2"/>
    <w:rsid w:val="00D907BB"/>
    <w:rsid w:val="00E13418"/>
    <w:rsid w:val="00E14051"/>
    <w:rsid w:val="00E4238D"/>
    <w:rsid w:val="00E7193E"/>
    <w:rsid w:val="00ED78A4"/>
    <w:rsid w:val="00F253D1"/>
    <w:rsid w:val="00F266BD"/>
    <w:rsid w:val="00F3342B"/>
    <w:rsid w:val="00F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7480"/>
  <w15:docId w15:val="{83800973-2CDC-4248-9021-21241BB3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76"/>
  </w:style>
  <w:style w:type="paragraph" w:styleId="2">
    <w:name w:val="heading 2"/>
    <w:basedOn w:val="a"/>
    <w:next w:val="a"/>
    <w:link w:val="20"/>
    <w:uiPriority w:val="9"/>
    <w:qFormat/>
    <w:rsid w:val="00AD7C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6">
    <w:name w:val="CharStyle36"/>
    <w:rsid w:val="00D907BB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styleId="a3">
    <w:name w:val="List Paragraph"/>
    <w:basedOn w:val="a"/>
    <w:uiPriority w:val="34"/>
    <w:qFormat/>
    <w:rsid w:val="00F43F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horttext">
    <w:name w:val="short_text"/>
    <w:rsid w:val="00AD7C4A"/>
    <w:rPr>
      <w:rFonts w:cs="Times New Roman"/>
    </w:rPr>
  </w:style>
  <w:style w:type="paragraph" w:styleId="a4">
    <w:name w:val="Normal (Web)"/>
    <w:basedOn w:val="a"/>
    <w:unhideWhenUsed/>
    <w:rsid w:val="00C0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13418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E13418"/>
    <w:rPr>
      <w:rFonts w:ascii="Calibri" w:eastAsia="Times New Roman" w:hAnsi="Calibri" w:cs="Times New Roman"/>
    </w:rPr>
  </w:style>
  <w:style w:type="character" w:customStyle="1" w:styleId="tlid-translation">
    <w:name w:val="tlid-translation"/>
    <w:basedOn w:val="a0"/>
    <w:rsid w:val="00BF17E6"/>
  </w:style>
  <w:style w:type="paragraph" w:customStyle="1" w:styleId="Default">
    <w:name w:val="Default"/>
    <w:rsid w:val="006E7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Ақымбек Ералы</cp:lastModifiedBy>
  <cp:revision>5</cp:revision>
  <dcterms:created xsi:type="dcterms:W3CDTF">2021-03-20T12:58:00Z</dcterms:created>
  <dcterms:modified xsi:type="dcterms:W3CDTF">2021-03-20T13:06:00Z</dcterms:modified>
</cp:coreProperties>
</file>